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SZKOLNY ZESTAW PODRĘCZNIKÓW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klasa 1  technikum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2022/2023</w:t>
      </w:r>
    </w:p>
    <w:tbl>
      <w:tblPr>
        <w:tblStyle w:val="Tabela-Siatka"/>
        <w:tblW w:w="107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32"/>
        <w:gridCol w:w="2111"/>
        <w:gridCol w:w="2782"/>
        <w:gridCol w:w="4980"/>
      </w:tblGrid>
      <w:tr>
        <w:trPr/>
        <w:tc>
          <w:tcPr>
            <w:tcW w:w="8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Lp.</w:t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PRZEDMIOT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NAZWA PODRĘCZNIKA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polski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Oblicza epok 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NOWA EDYCJA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, D.Chemperek, A.Kalbarczyk, D.Trześniowski Wyd.WSiP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niemiecki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Komplett plus#1 podręcznik+książka ćwiczeń G.Montali, D.Mandelli,N.Linzi, Wyd.Klett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angielski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rFonts w:eastAsia="Calibri" w:cs=""/>
                <w:iCs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Focus Wydawnictwo Pearson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( zakup podręcznika we wrześniu 2022)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angielski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pl-PL" w:eastAsia="en-US" w:bidi="ar-SA"/>
              </w:rPr>
              <w:t>technik programista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Focus Wydawnictwo Pearson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( zakup podręcznika we wrześniu 2022)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historia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Poznać przeszłość 1;podręcznik do historii dla liceum i technikum, zakres podstawowy, M.Pawlak, A.Szweda Wyd.Nowa Era 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Historia i Teraźniejszość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Historia i teraźniejszość .Zakres podstawowy.I. Modzelewska-Rysak, L.Rysak A.Cisek,K.Wilczyński, Wyd.WSiP 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matematyka rozszerzenie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wszystkie klasy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 xml:space="preserve">Matematyka 1. Zakres podstawowy i rozszerzony, W.Babiański, L.Chańko,K.Wej 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Podręcznik dla szkół ponadpodstawowych. 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biologia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Biologia na czasie 1 podręcznik  dla liceum ogólnokształcącego i technikum-zakres podstawowy, A.Helmin, J.Holeczek 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biologia rozszerzenie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technik architektury krajobrazu,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technolog żywności, technik żywienia i usług gastronomicznych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ochrona środowiska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Biologia na czasie 1 podręcznik  dla liceum ogólnokształcącego i technikum-zakres rozszerzony, M.Guzik, R.Kozik,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fizyka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Odkryć fizykę Cz.1.podręcznik do fizyki dla liceum ogólnokształcącego i technikum-zakres podstawowy M.Braun, W.Śliwa ,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fizyka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technik informatyk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Zrozumieć fizykę cz.1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, podręcznik do fizyki dla liceum ogólnokształcącego i technikum –zakres rozszerzony                       M. Braun, A. Byczuk,  E.Wójtowicz  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geografia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Oblicza geografii  1 podręcznik dla liceum ogólnokształcącego i technikum –zakres podstawowy, R.Malarz,M.Więckowski Wyd.Nowa Era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                      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geografia rozszerzenie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technik geodeta;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technik urządzeń  i systemów energetyki odnawialnej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Oblicza geografii  1 podręcznik dla liceum ogólnokształcącego i technikum –zakres rozszerzony R.Malarz,M.Więckowski Wyd.Nowa Era                       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chemia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Chemia.Zakres podstawowy.Nowa edycja.R.Janiuk,M.Chmurska,G.Osiecka,W.Anusiak,M.Sobczak. Wyd.WSiP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chemia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technik analityk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Chemia.Zakres rozszerzony.Nowa edycja.A.Czerwińska,A.Czerwiński, M.Jelińska-Kazimierczuk, K.Kuśmierczyk  Wyd.WSiP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edukacja dla bezpieczeństwa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Żyję i działam bezpiecznie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podręcznik do edukacji dla bezpieczeństwa dla liceum ogólnokształcącego i technikum J. Słoma, Wyd. Nowa Era</w:t>
            </w:r>
          </w:p>
        </w:tc>
      </w:tr>
      <w:tr>
        <w:trPr/>
        <w:tc>
          <w:tcPr>
            <w:tcW w:w="832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plastyka</w:t>
            </w:r>
          </w:p>
        </w:tc>
        <w:tc>
          <w:tcPr>
            <w:tcW w:w="27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-</w:t>
            </w:r>
          </w:p>
        </w:tc>
        <w:tc>
          <w:tcPr>
            <w:tcW w:w="4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Plastyka, podręcznik dla szkół ponadpodstawowych- zakres podstawowy Wyd.OPERON</w:t>
            </w:r>
          </w:p>
        </w:tc>
      </w:tr>
    </w:tbl>
    <w:p>
      <w:pPr>
        <w:pStyle w:val="ListParagraph"/>
        <w:ind w:left="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56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42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Podręczniki/zakres rozszerzony/ - kupują </w:t>
      </w:r>
      <w:r>
        <w:rPr>
          <w:b/>
          <w:sz w:val="28"/>
          <w:szCs w:val="28"/>
          <w:u w:val="single"/>
        </w:rPr>
        <w:t>wyłącznie</w:t>
      </w:r>
      <w:r>
        <w:rPr>
          <w:b/>
          <w:sz w:val="28"/>
          <w:szCs w:val="28"/>
        </w:rPr>
        <w:t xml:space="preserve"> uczniowie z wymienionych                       w tabeli kierunków  </w:t>
      </w:r>
    </w:p>
    <w:p>
      <w:pPr>
        <w:pStyle w:val="ListParagraph"/>
        <w:ind w:left="42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42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426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Wykaz pozostałych podręczników do przedmiotów zawodowych                                                              będzie podany  we wrześniu 2022 r.</w:t>
      </w:r>
    </w:p>
    <w:p>
      <w:pPr>
        <w:pStyle w:val="ListParagraph"/>
        <w:spacing w:before="0" w:after="200"/>
        <w:ind w:left="426" w:hanging="0"/>
        <w:contextualSpacing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709" w:right="707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cf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959e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LibreOffice/7.1.3.2$Windows_X86_64 LibreOffice_project/47f78053abe362b9384784d31a6e56f8511eb1c1</Application>
  <AppVersion>15.0000</AppVersion>
  <Pages>2</Pages>
  <Words>330</Words>
  <Characters>2456</Characters>
  <CharactersWithSpaces>2870</CharactersWithSpaces>
  <Paragraphs>87</Paragraphs>
  <Company>ZSA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2022-06-22T13:55:00Z</dcterms:created>
  <dc:creator>Joanna</dc:creator>
  <dc:description/>
  <dc:language>pl-PL</dc:language>
  <cp:lastModifiedBy/>
  <cp:lastPrinted>2017-06-29T09:15:00Z</cp:lastPrinted>
  <dcterms:modified xsi:type="dcterms:W3CDTF">2022-07-20T11:28:43Z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